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4079">
        <w:rPr>
          <w:rFonts w:ascii="Times New Roman" w:hAnsi="Times New Roman" w:cs="Times New Roman"/>
          <w:sz w:val="26"/>
          <w:szCs w:val="26"/>
        </w:rPr>
        <w:t xml:space="preserve">Архивное управление Администрации </w:t>
      </w:r>
      <w:r w:rsidR="00061DDA" w:rsidRPr="008E4079">
        <w:rPr>
          <w:rFonts w:ascii="Times New Roman" w:hAnsi="Times New Roman" w:cs="Times New Roman"/>
          <w:sz w:val="26"/>
          <w:szCs w:val="26"/>
        </w:rPr>
        <w:t>города Челябинска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1D3DFC" w:rsidRPr="008E4079" w:rsidRDefault="00E7235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8E4079">
        <w:rPr>
          <w:caps/>
          <w:color w:val="auto"/>
          <w:sz w:val="26"/>
          <w:szCs w:val="26"/>
        </w:rPr>
        <w:t xml:space="preserve">Совет депутатов </w:t>
      </w:r>
      <w:r w:rsidR="00101260" w:rsidRPr="008E4079">
        <w:rPr>
          <w:caps/>
          <w:color w:val="auto"/>
          <w:sz w:val="26"/>
          <w:szCs w:val="26"/>
        </w:rPr>
        <w:t>курчатовского</w:t>
      </w:r>
      <w:r w:rsidRPr="008E4079">
        <w:rPr>
          <w:caps/>
          <w:color w:val="auto"/>
          <w:sz w:val="26"/>
          <w:szCs w:val="26"/>
        </w:rPr>
        <w:t xml:space="preserve"> района</w:t>
      </w:r>
      <w:r w:rsidR="00141DCB">
        <w:rPr>
          <w:caps/>
          <w:color w:val="auto"/>
          <w:sz w:val="26"/>
          <w:szCs w:val="26"/>
        </w:rPr>
        <w:br/>
        <w:t>города челябинска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4079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8E4079" w:rsidRDefault="008E4079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8E4079">
        <w:rPr>
          <w:b w:val="0"/>
          <w:caps/>
          <w:color w:val="auto"/>
          <w:sz w:val="26"/>
          <w:szCs w:val="26"/>
        </w:rPr>
        <w:t>14.09</w:t>
      </w:r>
      <w:r w:rsidR="00061DDA" w:rsidRPr="008E4079">
        <w:rPr>
          <w:b w:val="0"/>
          <w:caps/>
          <w:color w:val="auto"/>
          <w:sz w:val="26"/>
          <w:szCs w:val="26"/>
        </w:rPr>
        <w:t>.</w:t>
      </w:r>
      <w:r w:rsidR="00E7235E" w:rsidRPr="008E4079">
        <w:rPr>
          <w:b w:val="0"/>
          <w:caps/>
          <w:color w:val="auto"/>
          <w:sz w:val="26"/>
          <w:szCs w:val="26"/>
        </w:rPr>
        <w:t>201</w:t>
      </w:r>
      <w:r w:rsidR="00101260" w:rsidRPr="008E4079">
        <w:rPr>
          <w:b w:val="0"/>
          <w:caps/>
          <w:color w:val="auto"/>
          <w:sz w:val="26"/>
          <w:szCs w:val="26"/>
        </w:rPr>
        <w:t>4</w:t>
      </w:r>
      <w:r w:rsidR="007C7120">
        <w:rPr>
          <w:b w:val="0"/>
          <w:caps/>
          <w:color w:val="auto"/>
          <w:sz w:val="26"/>
          <w:szCs w:val="26"/>
        </w:rPr>
        <w:t>–24.09.2024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8E4079" w:rsidRDefault="00E7235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079"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8E4079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101260" w:rsidRPr="008E4079">
        <w:rPr>
          <w:rFonts w:ascii="Times New Roman" w:hAnsi="Times New Roman" w:cs="Times New Roman"/>
          <w:b/>
          <w:sz w:val="26"/>
          <w:szCs w:val="26"/>
        </w:rPr>
        <w:t>90</w:t>
      </w:r>
    </w:p>
    <w:p w:rsidR="001D3DFC" w:rsidRPr="008E407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41DCB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7235E" w:rsidRPr="00141DCB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DCB">
        <w:rPr>
          <w:rFonts w:ascii="Times New Roman" w:hAnsi="Times New Roman" w:cs="Times New Roman"/>
          <w:b/>
          <w:sz w:val="26"/>
          <w:szCs w:val="26"/>
        </w:rPr>
        <w:t>дел по</w:t>
      </w:r>
      <w:r w:rsidR="00E7235E" w:rsidRPr="00141DCB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1D3DFC" w:rsidRPr="00141DCB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DCB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7235E" w:rsidRPr="00141DCB">
        <w:rPr>
          <w:rFonts w:ascii="Times New Roman" w:hAnsi="Times New Roman" w:cs="Times New Roman"/>
          <w:b/>
          <w:sz w:val="26"/>
          <w:szCs w:val="26"/>
        </w:rPr>
        <w:t>октябрь 2014</w:t>
      </w:r>
      <w:r w:rsidR="001A711E" w:rsidRPr="00141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1DCB">
        <w:rPr>
          <w:rFonts w:ascii="Times New Roman" w:hAnsi="Times New Roman" w:cs="Times New Roman"/>
          <w:b/>
          <w:sz w:val="26"/>
          <w:szCs w:val="26"/>
        </w:rPr>
        <w:t>–</w:t>
      </w:r>
      <w:r w:rsidR="001A711E" w:rsidRPr="00141D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7120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035755">
        <w:rPr>
          <w:rFonts w:ascii="Times New Roman" w:hAnsi="Times New Roman" w:cs="Times New Roman"/>
          <w:b/>
          <w:sz w:val="26"/>
          <w:szCs w:val="26"/>
        </w:rPr>
        <w:t>20</w:t>
      </w:r>
      <w:r w:rsidR="007C7120">
        <w:rPr>
          <w:rFonts w:ascii="Times New Roman" w:hAnsi="Times New Roman" w:cs="Times New Roman"/>
          <w:b/>
          <w:sz w:val="26"/>
          <w:szCs w:val="26"/>
        </w:rPr>
        <w:t>24</w:t>
      </w:r>
      <w:r w:rsidR="00E7235E" w:rsidRPr="00141DC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C7120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8E4079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8E407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8E40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8E4079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1A711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141DCB" w:rsidP="0032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1260" w:rsidRPr="005442FB" w:rsidTr="008E407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101260" w:rsidRDefault="00101260" w:rsidP="00101260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32250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70"/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Устав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 в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регистрации и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постановке на налоговый уч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Совета депутатов Курчатовского района за ноябрь 2014 – 2015 годы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32250F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09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заседания, решения № 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26 ноября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заседания, решения № 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24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 заседаний, решения Президиума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ы к 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  <w:r w:rsidR="00DA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A4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др.) публичных слушаний по проекту Устава Курчатовского района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проведению публичных слушаний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Перечень решений № 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18/8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октябрь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A481F">
              <w:rPr>
                <w:rFonts w:ascii="Times New Roman" w:hAnsi="Times New Roman" w:cs="Times New Roman"/>
                <w:sz w:val="24"/>
                <w:szCs w:val="24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50F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3A2E77" w:rsidRDefault="0032250F" w:rsidP="00D12A4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32250F" w:rsidRDefault="0032250F" w:rsidP="00D12A4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50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3A2E77" w:rsidRDefault="0032250F" w:rsidP="00D12A4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3A2E77" w:rsidRDefault="0032250F" w:rsidP="00D12A4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50F" w:rsidRPr="00D12A4C" w:rsidRDefault="0032250F" w:rsidP="00D12A4C">
            <w:pPr>
              <w:keepNext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заседания, решения № 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4/2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заседания, решения № 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5/5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28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заседания, решения № 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6/10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заседания, решения № 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7/6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25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заседания, решения № 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8/7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заседания, решения № 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9/9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29 апреля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заседания, решения № 10/1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10/3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27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заседания, решения № 11/1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11/5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24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заседания, решения № 12/1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12/10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заседания, решения № 13/1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13/5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31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заседания, решения № 14/1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14/4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23 сентября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23.09.2015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заседания, решения № 15/1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15/4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28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16/4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25 ноября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заседания, решения № 17/1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17/2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09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 № 18 заседания, решения № 18/1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18/8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от 22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 заседаний, решения постоянной комиссии по местному самоуправлению, регламенту и этике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ним за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 заседаний, решения постоянной комиссии по местному самоуправлению, регламенту и этике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ним за 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11 заседаний, решения, заключения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остоянной комиссии по бюджету и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налогам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за 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 заседаний, решения, заключения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остоянной комиссии по бюджету и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налогам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за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 заседаний, решения,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ключения постоянной комиссии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 ним за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 заседаний,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постоянной комиссии по социальной политике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7 заседаний, решения,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постоянной комиссии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благоустройству, инфраструктуре, градост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роительству, землепользованию и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архитектуре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ы к ним за март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 заседаний, решения, план работы постоянной комиссии по жилищно-коммунальному хозяйству и обеспечению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к ним за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др.) публичных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слушаний по проекту бюджета, 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внесении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 Устав Курчатовского района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токолы заседаний оргкомитета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9E4DA0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Постановления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 Главы Курчатовского района, Председателя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01.03.2015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32250F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Включает перечень</w:t>
            </w: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Распоряжения № 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42 Главы Курчатовского района, Председателя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по основной деятельности 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01.03.2015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о работе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Документы (характеристики, представления, списки, копии решений Президиума Совета депутатов) по награждениям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тной Грамотой, Благодарственным письмом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27.05.2015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2B83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B83" w:rsidRPr="003A2E77" w:rsidRDefault="000E2B83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B83" w:rsidRPr="003A2E77" w:rsidRDefault="000E2B83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урнал регистрации распоряжений </w:t>
            </w:r>
            <w:r w:rsidRPr="000E2B83">
              <w:rPr>
                <w:rFonts w:ascii="Times New Roman" w:hAnsi="Times New Roman" w:cs="Times New Roman"/>
                <w:sz w:val="24"/>
                <w:szCs w:val="24"/>
              </w:rPr>
              <w:t>Главы Курчатовского района, Председателя Совета депутатов Курчатовского по основной деятельности за март 2015 –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B83" w:rsidRPr="003A2E77" w:rsidRDefault="000E2B83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01.03.2015–</w:t>
            </w:r>
            <w:r w:rsidRPr="000E2B83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B83" w:rsidRPr="003A2E77" w:rsidRDefault="000E2B83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B83" w:rsidRPr="00D12A4C" w:rsidRDefault="000E2B83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решений см.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 </w:t>
            </w:r>
            <w:r w:rsidRPr="000E2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7, перечень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постановлений см.  д. </w:t>
            </w:r>
            <w:r w:rsidRPr="000E2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 расходов и уточнения в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роспись, лимиты бюджетных обязательств, смета </w:t>
            </w:r>
            <w:proofErr w:type="gramStart"/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расходов аппарата Совета депутатов Курчатовского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получателя бюджетных средств (баланс,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о финансовых результатах деятельности,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там, специализированные формы, пояснительная записка,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Статистический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численности муниципальных служащих» (ф. 14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МО)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т по начисленным и уплаченным взносам по обязательному страхованию в Фонд с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оциального страхования РФ (ф. 4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ФСС) аппарата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8B2B54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аппарата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на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8B2B54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1260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1-Т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(ГМС)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 оплате труда», 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  <w:r w:rsidR="008B2B54"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численности и заработной плате» аппарата Совета депутатов 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за 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8B2B54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3A2E77" w:rsidRDefault="00101260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60" w:rsidRPr="00D12A4C" w:rsidRDefault="00101260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3A2E77" w:rsidRDefault="008E4079" w:rsidP="001012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3A2E77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Курчатовского района от</w:t>
            </w:r>
            <w:r w:rsidR="00141D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июня 2016 года. Копии.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д. 49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19 заседания, решения № 19/1–19/3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за 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29.01.2016–24.02.2016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Заседание 24.02.2016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19/4–19/14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24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20 заседания, решения № 20/1–20/7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23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№ 21 заседания, решения № 21/1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–21/9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27 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22 заседания, решения № 22/1–22/8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25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23 заседания, решения № 23/1–23/4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ы к ним за июнь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20.06.2016–23.06.2016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Заседание 23.06.2016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24 заседания, решения № 24/1–24/4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за 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21.08.2016–24.08.2016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Заседание 24.08.2016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25 заседания, решения № 25/1–25/4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28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26 заседания, решения № 26/1–26/2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26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№ 27 заседания, решения № 27/1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–27/4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30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28 заседания, решение № 28/1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13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29 заседания, решения № 29/1–29/4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от 21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Протоколы № 19–29 заседаний, решения № 9–18 Президиума Совета депутатов Курчатовского района, реестр решений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24.02.2016–21.12.2016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 проведения, итоговый документ, экспертные заключения, протоколы заседаний оргкомитета, др.) публичных слушаний по проекту решения «Об утверждении Правил благоустройства территории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24.02.2016–10.03.2016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об утверждении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та об исполнении бюджета Курчатовского района за 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23.03.2016–20.04.2016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о внесения изменений в Устав Курчатовского района за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апрель–июнь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27.04.2016–15.06.2016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«О бюджете Курчатовского внутригородского района города Челябинска на 2017 год и плановый период 2018 и 2019 годов»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30.11.2016–12.12.2016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Постановления № 1–7 Председателя Совета депутатов Курчатовского района, реестр постановлений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21.01.2016–26.12.2016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Распоряжения № 1–24 Председателя Совета депутатов Курчатовского района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Протоколы № 1–5 заседаний, решения постоянной комиссии по экономической политике (по торговле, услугам, общественному пита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нию, муниципальному имуществу и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 малого и среднего бизнеса)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ним за февраль–ноябрь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18.02.2016–24.11.2016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1–11 заседаний, решения постоянной комиссии по бюджету и налогам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26.01.2016–15.12.2016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заседаний, решения постоянной комиссии по социальной политике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 ним за январь–июнь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26.01.2016–15.06.2016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 июле–декабре не проводились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1–10 заседаний, решения постоянной комиссии по местному самоуправлению, регламенту и этике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18.02.2016–15.12.2016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заседания, решения постоянной комиссии по жилищно-коммунальному хозяйству и обеспечению </w:t>
            </w:r>
            <w:proofErr w:type="gramStart"/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 Совета депутатов Курчатовского района</w:t>
            </w:r>
            <w:proofErr w:type="gramEnd"/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ним за февраль–август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17.02.2016–18.08.2016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 сентябре–декабре не проводились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 заседаний, решения постоянной комиссии по благоустройству, инфраструктуре, градостроительству, землепользованию и архитектуре Совета депутатов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ним за февраль–сентябрь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18.02.2016–22.09.2016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 октябре–декабре не проводились</w:t>
            </w: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План первоочередных мероприятий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Курчатовском районе по благоустройству,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социальной сфере и образовании,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план, итоговая информация по исполнению плана мероприятий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 о работе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Документы (характеристики, представления, списк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и, копии решений Президиума) по 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награждению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тной Грамотой, Благодарственным письмом Совета депутатов Курчатовского района за февраль–ноябрь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24.02.2016–30.11.2016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Реестр решений № 19/1–29/4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29.01.2016–21.12.2016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Совета депутатов Курчатовского района на 2016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тность,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ф. 14МО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 численности муниципальных служащих»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 по начисленным и уплаченным взносам по обязательному страхованию в Фонд социального страхования РФ (ф. 4 ФСС)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Курчатовского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079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8E40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ты по кадрам (ф. 1-МС, 2-МС, 1-Т (ГМС), П-4) Совета депутатов Курчатовского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8E4079" w:rsidRDefault="008E4079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079" w:rsidRPr="00D12A4C" w:rsidRDefault="008E4079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8E4079" w:rsidRDefault="00491314" w:rsidP="008C72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8E4079" w:rsidRDefault="00491314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8E4079" w:rsidRDefault="00491314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Курчатовского района от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июня 2017 года. Копии.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="00FA2626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7EB7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д. 83. </w:t>
            </w:r>
            <w:r w:rsidR="008D7EB7" w:rsidRPr="00D12A4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ешение № 34/1</w:t>
            </w: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30 заседания, решения № 30/1–30/2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15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31 заседания, решения № 31/1–31/4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29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32 заседания, решения № 32/1–32/3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26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33 заседания, решения № 33/1–33/3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24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34 заседания, решения № 34/1–34/4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28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35 заседания, решения № 35/1–35/4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31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36 заседания, решения № 36/1–36/3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28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37 заседания, решения № 37/1–37/4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29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38 заседания, решение № 38/1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нему от 14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39 заседания, решения № 39/1–39/2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ним от 20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30–39 заседаний, решения № 19–45 Президиума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, реестр решений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15.02.2017–20.12.2017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экспертные заключения, протоколы заседаний оргкомитета, др.) публичных слушаний по проекту решения об утверждении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та об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исполнении бюджета Курчатовского района за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29.03.2017–19.04.2017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списки приглаш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нных, итоговый документ, др.) публичны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х слушаний по проекту решения о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Устав Курчатовского района от 14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регламент, протоколы заседаний оргкомит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ета, др.) публичных слушаний по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проекту решения «О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бюджете Курчатовского внутригородского района Челябинского городского округа с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на 2018 год и плановый период 2019–2020 годов» за 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29.11.2017–14.12.2017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 Председателя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, реестр постановлений за 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29.03.2017–20.12.2017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1–24 Председателя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09.01.2017–01.12.2017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25–29 Председателя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за 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01.12.2017–13.12.2017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1–5 заседаний, решения постоянной комиссии по бюджету и налогам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 к ним за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февраль–июнь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13.02.2017–21.06.2017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6–9 заседаний, решения постоянной комиссии по бюджету и налогам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к ни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м за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август–декабрь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16.08.2017–08.12.2017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заседаний, решения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 по социальной политике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ним за 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17.05.2017–21.06.2017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1–9 заседаний, решения постоянной комиссии по местному самоуправлению, регламенту и этике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ним за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07.02.2017–14.12.2017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заседаний, решения постоянной комиссии по благоустройству, инфраструктуре, градост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роительству, землепользованию и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к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ним за май–ноябрь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18.05.2017–23.11.2017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План первоочередных мероприятий в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Курчатовском районе, изменения в план, итоговая информация по исполнению плана мероприятий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 о работе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№ 24–37 Президиума Совета депутатов, характеристики, представления, списки) по награждениям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тной Грамотой и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от 29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№ 38–45 Президиума Совета депутатов, характеристики, представления, списки) по награждениям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тной Грамотой и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от 14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30/1–39/2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15.02.2017–20.12.2017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и изменения в них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тность (баланс,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т об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пояснительная записка, др.)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ф. 14 МО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Контрольно-сч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тной палаты города Челябинска по результатам </w:t>
            </w:r>
            <w:proofErr w:type="gramStart"/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проверки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тности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proofErr w:type="gramEnd"/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отч</w:t>
            </w:r>
            <w:r w:rsidR="0078733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 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 заработной плате (ф. 2-МС, 1-Т (ГМС), П-4 (НЗ), П-4)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т по начисленным и уплаченным взносам по обязательному страхованию в Фонд социального страхования РФ (ф. 4 ФСС)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314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49131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  <w:r w:rsidR="008D7EB7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</w:t>
            </w: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491314" w:rsidRDefault="00491314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314" w:rsidRPr="00D12A4C" w:rsidRDefault="00491314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8E4079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E4079" w:rsidRDefault="008C722C" w:rsidP="008C722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491314" w:rsidRDefault="008C722C" w:rsidP="00C229C7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E4079" w:rsidRDefault="008C722C" w:rsidP="00C229C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E4079" w:rsidRDefault="008C722C" w:rsidP="00D12A4C">
            <w:pPr>
              <w:autoSpaceDE w:val="0"/>
              <w:autoSpaceDN w:val="0"/>
              <w:adjustRightInd w:val="0"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Курчатовского района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от 22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марта 2018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Оригинал </w:t>
            </w:r>
            <w:r w:rsidR="00FA2626" w:rsidRPr="00D12A4C">
              <w:rPr>
                <w:rFonts w:ascii="Times New Roman" w:hAnsi="Times New Roman" w:cs="Times New Roman"/>
                <w:sz w:val="16"/>
                <w:szCs w:val="16"/>
              </w:rPr>
              <w:t>см. 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д. 114</w:t>
            </w:r>
            <w:r w:rsidR="00FA2626" w:rsidRPr="00D12A4C">
              <w:rPr>
                <w:rFonts w:ascii="Times New Roman" w:hAnsi="Times New Roman" w:cs="Times New Roman"/>
                <w:sz w:val="16"/>
                <w:szCs w:val="16"/>
              </w:rPr>
              <w:t>, решение № 42/1</w:t>
            </w: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40 заседания, решения № 40/1–40/7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31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решение № 41/1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 ним от 6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42 заседания, решения № 42/1–42/6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за 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22.03.2018–19.04.2018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43 заседания, решения № 43/1–43/2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28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44 заседания, решения № 44/1–44/6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28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45 заседания, решения № 45/1–45/4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29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46 заседания, решения № 46/1–46/2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3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47 заседания, решения № 47/1–47/3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за 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48 заседания, решения № 48/1–48/5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21 ноября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49 заседания, решение № 49/1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 ним от 5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50 заседания, решения № 50/1–50/3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 ним от 19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Протоколы № 40–50 заседаний, решения № 46–69 Президиума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реестр решений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31.01.2018–</w:t>
            </w:r>
            <w:r w:rsidR="008C722C" w:rsidRPr="008C722C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Документы (порядок проведения, список участников, протокол проведения слушаний, итоговый документ,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публичных слушаний по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проекту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ешения об утверждении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об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сполнении бюджета Курчатовского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внутригородск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ого района города Челябинска за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2017 год от 18 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FA2626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Отсутствуют п</w:t>
            </w:r>
            <w:r w:rsidR="008C722C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ротоколы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заседаний </w:t>
            </w:r>
            <w:r w:rsidR="0061263D" w:rsidRPr="00D12A4C">
              <w:rPr>
                <w:rFonts w:ascii="Times New Roman" w:hAnsi="Times New Roman" w:cs="Times New Roman"/>
                <w:sz w:val="16"/>
                <w:szCs w:val="16"/>
              </w:rPr>
              <w:t>оргкомитета</w:t>
            </w: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порядок проведения, протокол проведения слушаний от 5 декабря 2018 года, итоговый документ, др.) публичных слушаний по проекту решения «О бюджете Курчатовского внутригородского района Челябинского городского округа с внутригородским делением на 2019 год и плановый период 2020–2021 годов» за 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1–8 Председателя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, реестр постановлений за март–декабрь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№ 3 не</w:t>
            </w:r>
            <w:r w:rsidR="00022DD3" w:rsidRPr="00D12A4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использовался</w:t>
            </w: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1–33 Председателя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деятельности, реестр распоряжений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1–9 заседаний, решения постоянной комиссии по бюджету и налогам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 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Протоколы № 1–2 заседаний, решения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 по социальной политике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ы к ним за май–ноябрь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1–8 заседаний, решения постоянной комиссии по местному самоуправлению, регламенту и этике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ним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1–3 заседаний, решения постоянной комиссии по благоустройству, инфраструктуре, градостроительст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ву, землепользованию и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и документ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ы к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ним за январь–апрель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т о работе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FA2626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  <w:proofErr w:type="gramEnd"/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="008C722C" w:rsidRPr="00D12A4C">
              <w:rPr>
                <w:rFonts w:ascii="Times New Roman" w:hAnsi="Times New Roman" w:cs="Times New Roman"/>
                <w:sz w:val="16"/>
                <w:szCs w:val="16"/>
              </w:rPr>
              <w:t>ешение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C722C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 w:rsidR="0078733A" w:rsidRPr="00D12A4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C722C" w:rsidRPr="00D12A4C">
              <w:rPr>
                <w:rFonts w:ascii="Times New Roman" w:hAnsi="Times New Roman" w:cs="Times New Roman"/>
                <w:sz w:val="16"/>
                <w:szCs w:val="16"/>
              </w:rPr>
              <w:t>27.02.2019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№ 52/1</w:t>
            </w: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>ма Совета депутатов, характерис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тики, представления, списки)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аграждениям Поч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тной Грамотой и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40/1–50/3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31.01.2018–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и изменения в них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 (баланс,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об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за 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ф. 14-МО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«О расходах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муници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пальных служащих»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722C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Статистические отч</w:t>
            </w:r>
            <w:r w:rsidR="007873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ты по кадрам и заработ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FA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плате (ф. 2-МС, 1-</w:t>
            </w:r>
            <w:proofErr w:type="gramStart"/>
            <w:r w:rsidR="00C3230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C3230A">
              <w:rPr>
                <w:rFonts w:ascii="Times New Roman" w:hAnsi="Times New Roman" w:cs="Times New Roman"/>
                <w:sz w:val="24"/>
                <w:szCs w:val="24"/>
              </w:rPr>
              <w:t xml:space="preserve">ГМС), 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П-4(НЗ), П-4) Совета депутатов </w:t>
            </w:r>
            <w:r w:rsidR="00C3230A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</w:t>
            </w: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8C722C" w:rsidRDefault="008C722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22C" w:rsidRPr="00D12A4C" w:rsidRDefault="008C722C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5755" w:rsidRPr="005442FB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035755">
            <w:pPr>
              <w:pStyle w:val="a5"/>
              <w:keepNext/>
              <w:spacing w:before="120" w:after="120" w:line="240" w:lineRule="auto"/>
              <w:ind w:left="636"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C229C7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D12A4C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keepNext/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Курчатовского района от 29 мая 2019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д. № 114; Решение № 55/1 от 29.05.2019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 51/1–51/3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Курчатовского района 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первого созыва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 ним за 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23.01.2019–11.02.2019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51 - заочное голосование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52 заседания, решения № 52/1–52/5 Совета депутатов Курчатовского района первого созыва и документы к ним от 27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53 заседания, решения № 53/1–53/9 Совета депутатов Курчатовского района первого созыва и документы к ним за март–апрель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27.03.2019–02.04.2019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54 заседания, решения № 54/1–54/2 Совета депутатов Курчатовского района первого созыва и документы к ним от 24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55 заседания, решения № 55/1–55/4 Совета депутатов Курчатовского района первого созыва и документы к ним от 29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56 заседания, решения № 56/1–56/2 Совета депутатов Курчатовского района первого созыва и документы к ним от 14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57 заседания, решения № 57/1–57/2 Совета депутатов Курчатовского района первого созыва и документы к ним от 29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№ 1/1–1/5 Совета депутатов Курчатовского района второго созыва и документы к ним от 18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заседания, решения № 2/1–2/10 Совета депутатов Курчатовского района второго созыва и документы к ним от 30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заседания, решение № 3/1-3/7 Совета депутатов Курчатовского района второго созыва и документы к ним от 27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заседания, решение № 4/1 Совета депутатов Курчатовского района втор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ого созыва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11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заседания, решения № 5/1-5/4 Совета депутатов Курчатовского района второго созыва и документы к ним от 25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bookmarkStart w:id="1" w:name="__DdeLink__11831_3269450540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52–57 заседаний, решения Президиума №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End w:id="1"/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–90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первого созыва, реестр решений за февраль–август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27.02.2019–29.08.2019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51 отсутствует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Протоколы № 1–5 заседаний, решения Президиума №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1–14 Совета депутатов Курчатовског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 района второго созыва 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30.10.2019–29.12.2019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публичных слушаний по проекту решен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ия Совета депутатов «Об отчете 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внутригородского района Челябинского городского округа с внутриг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ородским делением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2018 год» и документы к нему (списки участников, опросный лист, порядок проведения, и др.) от 15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Протокол № 1 Оргкомитета от 09.04.2019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публичных слушаний по проекту решения Совета депутатов Курчатовского района «О внесении изменений в Устав Курчатовского района» и документы к нему (списки, опросный лист, итоговые документы и др.) от 15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Протокол № 1 Оргкомитета от 09.04.2019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</w:rPr>
            </w:pPr>
            <w:r w:rsidRPr="00035755">
              <w:rPr>
                <w:szCs w:val="24"/>
                <w:highlight w:val="white"/>
              </w:rPr>
              <w:t>Итоговый</w:t>
            </w:r>
            <w:r w:rsidR="00F74D3D">
              <w:rPr>
                <w:szCs w:val="24"/>
                <w:highlight w:val="white"/>
              </w:rPr>
              <w:t xml:space="preserve"> документ публичных слушаний по </w:t>
            </w:r>
            <w:r w:rsidRPr="00035755">
              <w:rPr>
                <w:szCs w:val="24"/>
                <w:highlight w:val="white"/>
              </w:rPr>
              <w:t>проекту решения Совета депутатов Курчатовского района «О бюджете Курчатовского района гор</w:t>
            </w:r>
            <w:r w:rsidR="00CB003C">
              <w:rPr>
                <w:szCs w:val="24"/>
                <w:highlight w:val="white"/>
              </w:rPr>
              <w:t>ода Челябинска на </w:t>
            </w:r>
            <w:r w:rsidR="00F74D3D">
              <w:rPr>
                <w:szCs w:val="24"/>
                <w:highlight w:val="white"/>
              </w:rPr>
              <w:t>2020 год и на </w:t>
            </w:r>
            <w:r w:rsidRPr="00035755">
              <w:rPr>
                <w:szCs w:val="24"/>
                <w:highlight w:val="white"/>
              </w:rPr>
              <w:t>плано</w:t>
            </w:r>
            <w:r w:rsidR="00F74D3D">
              <w:rPr>
                <w:szCs w:val="24"/>
                <w:highlight w:val="white"/>
              </w:rPr>
              <w:t>вый период 2021 и 2022 годов» и </w:t>
            </w:r>
            <w:r w:rsidRPr="00035755">
              <w:rPr>
                <w:szCs w:val="24"/>
                <w:highlight w:val="white"/>
              </w:rPr>
              <w:t>документы к нему (список приглашенных  и др.) от 11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Протокол отсутствует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Постановления № 1–3 Председателя Совета депутатов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первого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второго созывов за 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28.03.2019– 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Распоряжения № 1–40 Председателя Совета депутатов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первого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второго созывов по 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F74D3D" w:rsidP="00C229C7">
            <w:pPr>
              <w:spacing w:before="100" w:after="100" w:line="240" w:lineRule="auto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№ 35–39 не использовались.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заседаний, решения постоянной комиссии по бюджету и налогам Совета депутатов Курчат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овского района первого созыва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за январь–июнь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1–3 заседаний, решения постоянной комиссии по бюджету и налогам Совета депутатов Курчат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овского района второго созыва и 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 ним за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1–7; № 1–2 заседаний, решений постоянной комиссии по местному самоуправлению, регламенту и этике Совета 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депутатов Курчатовского района первого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второго созывов и документы к ним за 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Смена нумерации в связи с избранием нового созыва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постоянной комиссии по благоустройству, инфраструктуре, градост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роительству, землепользованию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архитектуре Совета депутатов Курчатовского района первого </w:t>
            </w:r>
            <w:r w:rsidR="00624A66">
              <w:rPr>
                <w:rFonts w:ascii="Times New Roman" w:hAnsi="Times New Roman" w:cs="Times New Roman"/>
                <w:sz w:val="24"/>
                <w:szCs w:val="24"/>
              </w:rPr>
              <w:t>созыва и документы к нему от 14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февраля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заседания, решения постоянной комиссии по жил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ищно-коммунальному хозяйству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города Челябинска второго созыва</w:t>
            </w:r>
            <w:proofErr w:type="gramEnd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нему от 18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Курчатовского района за 2019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- решение № 11/1 от 27.05.2020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ма Совета депутатов, характерис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тики, представления, списки) по награ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вского района первого созыва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февраль–май 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27.02.2019–29.05.2019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ма Совета депутатов, характерис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первого созыва за июнь–август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14.06.2019–29.08.2019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вского района второго созыва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октябрь–ноябрь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30.10.2019–27.11.2019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Реестр решений № 51–57; № 1–5 Совета депутатов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первого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второго созывов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Смена нумерации в связи с избранием нового созыва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2019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2019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14-МО) «О расходах и численности работников органов местного самоуправления» Совета депутатов Курчатовского района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 кадрам и заработной плате (ф</w:t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. 2-МС,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B003C">
              <w:rPr>
                <w:rFonts w:ascii="Times New Roman" w:hAnsi="Times New Roman" w:cs="Times New Roman"/>
                <w:sz w:val="24"/>
                <w:szCs w:val="24"/>
              </w:rPr>
              <w:t>ГМС), П-4(НЗ), П-4, П-2,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1-МС, 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4-ТЭР,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003C" w:rsidRPr="00CB003C">
              <w:rPr>
                <w:rFonts w:ascii="Times New Roman" w:hAnsi="Times New Roman" w:cs="Times New Roman"/>
                <w:sz w:val="24"/>
                <w:szCs w:val="24"/>
              </w:rPr>
              <w:t>(краткая)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) Совета депутатов Курчатовского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Совета депутатов Курчатовского района первого и второго созывов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6C14A6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6C14A6" w:rsidRDefault="006C14A6" w:rsidP="00CB003C">
            <w:pPr>
              <w:keepNext/>
              <w:spacing w:before="120" w:after="120" w:line="240" w:lineRule="auto"/>
              <w:ind w:left="28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6C14A6" w:rsidRDefault="006C14A6" w:rsidP="00C229C7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035755" w:rsidRDefault="006C14A6" w:rsidP="00C229C7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035755" w:rsidRDefault="006C14A6" w:rsidP="00D12A4C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D12A4C" w:rsidRDefault="006C14A6" w:rsidP="00C229C7">
            <w:pPr>
              <w:keepNext/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Изменения, дополнения в Устав Курчатовского района города Челябинска от  29 апреля 2020 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F74D3D" w:rsidP="00C229C7">
            <w:pPr>
              <w:spacing w:before="100" w:after="100" w:line="240" w:lineRule="auto"/>
              <w:ind w:left="79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№ 176;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Решение № 9/1 от 29.04.2020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6–10 заседаний, решения № 6/1–10/1 Совета депутатов Курчатовского района второго созыва и документы к ним за январь–май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29.01.2020–20.05.2020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hanging="108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11–17 заседаний, решения № 11/1–17/5 Совета депутатов Курчатовского района второго созыва и документы к ним за май–ноябрь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27.05.2020–20.11.2020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18–20 заседаний, решения № 18/1–20/9 Совета депутатов Курчатовского района второго созыва и документы к ним за ноябрь–декабрь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27.11.2020-24.12.2020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6–20 заседаний, решения № 15–20 Президиума Совета депутатов Курчатовского района второго созыва, реестр решений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hanging="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7 не составлялся,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(лист регистрации, повестка заседаний) постоянной комиссии по социальной политике Совета депутатов Курчатовского района второго созыва от 19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1 не составл</w:t>
            </w:r>
            <w:r w:rsidR="00F74D3D" w:rsidRPr="00D12A4C">
              <w:rPr>
                <w:rFonts w:ascii="Times New Roman" w:hAnsi="Times New Roman" w:cs="Times New Roman"/>
                <w:sz w:val="16"/>
                <w:szCs w:val="16"/>
              </w:rPr>
              <w:t>ялся,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(листы регистрации, повестки заседаний) п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остоянной комиссии по бюджету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налогам Совета депутатов Курча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товского района второго созыва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за 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19.02.2020–24.12.2020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F74D3D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№ 4–9 не составля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лись,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3–3/1 заседаний постоянной комиссии по местному самоуправлению, регламенту и этике Совета д</w:t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второго созыва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(листы регистрации, повестки заседаний) </w:t>
            </w:r>
            <w:r w:rsidRPr="00F74D3D">
              <w:rPr>
                <w:rFonts w:ascii="Times New Roman" w:hAnsi="Times New Roman" w:cs="Times New Roman"/>
                <w:sz w:val="24"/>
                <w:szCs w:val="24"/>
              </w:rPr>
              <w:t>за 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24.01.2020–24.12.2020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F74D3D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№ 4–13 не составля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лись,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(листы регистрации, повестки заседаний) постоянной комиссии по жилищно-коммунальному хозяйству и благоустройству Совета депутатов Курчатовского района вто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рого созыва за февраль–октябрь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19.02.2020–13.10.2020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Протоколы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№ 2–3 не составля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лись,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Итоговый документ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слушаний по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проекту решения Совета депутатов Курчатовского района «Об отчете по исполнению бюджета Курчатовского района 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города Челябинска за 2019 год» 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документы к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нему (список приглашенных, повестка дня и др.) от 11 июня 2020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отсутствует,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Итоговый документ 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публичных слушаний по 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проекту решения Совета депутатов Курчатовского района «О бюджете Курчатовск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ого района города Челябинска на 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2021 год и плановый период 2022 и 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2023 годов» и документы к нему 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(список приглашенных, 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опросный лист, 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порядок проведения и др.) 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от 20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Протокол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отсутствует, заочная форма голосования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публичных слушаний по проекту решения Совета депутатов Курчатовского района «О принятии бюджета Курчатовского района города Челябинска на 2021 и на плановый период 2022 и 2023 годов» и документы к нему (списки, опр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осный лист, итоговый документ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др.) от 7 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Постановления № 1–4 Председателя Совета депутатов Курчатовского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6C14A6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одержит реестр постановлений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Распоряжения № 1–22 Председателя Совета депутатов Курчатовского района второго созыва по основной деятельности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983C6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09.01.2020–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№ 20 не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использовался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. С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одержит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реестр 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распоряжений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tabs>
                <w:tab w:val="left" w:pos="4331"/>
              </w:tabs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Отчет о работе Совета депутатов Курчатовского района второго созыва за 2020 год.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 решение Совета от 28.04.2021 № 22/2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tabs>
                <w:tab w:val="left" w:pos="4331"/>
              </w:tabs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решений Президиума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Совета депутатов,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характеристики, представления, списки) по награж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дениям Почетной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второго созыва за февраль–октябрь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25.02.2020–13.10.2020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tabs>
                <w:tab w:val="left" w:pos="4473"/>
              </w:tabs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решений Президиума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Совета депутатов,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характеристики,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Почетной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кого района второго созыва от 7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tabs>
                <w:tab w:val="left" w:pos="4331"/>
              </w:tabs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решений Президиума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Совета депутатов,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характеристики, представления, списки) по нагр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аждениям Почетной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второго созыва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от 24 декабря 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решений Совета депутатов Курчатовского района второго созыва</w:t>
            </w:r>
            <w:proofErr w:type="gramEnd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83C60">
              <w:rPr>
                <w:rFonts w:ascii="Times New Roman" w:hAnsi="Times New Roman" w:cs="Times New Roman"/>
                <w:sz w:val="24"/>
                <w:szCs w:val="24"/>
              </w:rPr>
              <w:t>.01.2020–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</w:t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Курчатовского района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2020 год. Том 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2020 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 кадрам и заработной плате (ф. 1-Т (МС), П-4(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НЗ), П-4, П-2,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 (краткая),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3-информ) Совета депутатов Курчатовского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См. перечень форм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 14-МО) «О расходах и численности работников органов местного самоуправления» Совета депутатов Курчатовского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Совета </w:t>
            </w:r>
            <w:r w:rsidR="00CB00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депутатов Курчатовского района </w:t>
            </w: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>второго созыва, изменения к нему 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6C14A6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6C14A6" w:rsidRDefault="006C14A6" w:rsidP="006C14A6">
            <w:pPr>
              <w:spacing w:before="120" w:after="120" w:line="240" w:lineRule="auto"/>
              <w:ind w:left="28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6C14A6" w:rsidRDefault="006C14A6" w:rsidP="00C229C7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035755" w:rsidRDefault="006C14A6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035755" w:rsidRDefault="006C14A6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A6" w:rsidRPr="00D12A4C" w:rsidRDefault="006C14A6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Изменения в Устав Курчатовского района города Челябинска от 13 мая 2021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д. № 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203; Решение № 23/1 от 13.05.2021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 21/1–21/5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24 февраля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заседания, решения № 22/1–22/9 Совета депу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28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 23/1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13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24 заседания, решения № 24/1–24/3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26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заседания, решения № 25/1–25/4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23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решения № 26/1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30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 27/1–27/5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29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решения № 28/1–28/12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24 ноября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решения № 28/1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8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решения № 30/1–30/5 Совета д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 ним от 22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21–30 заседаний, решения Президиума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14–22 Совета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депутатов Курчатовского района второго со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зыва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февраль–декабрь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24.02.2021–22.12.2021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  <w:r w:rsidR="006C14A6" w:rsidRPr="00D12A4C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. </w:t>
            </w:r>
            <w:r w:rsidR="00367F8D" w:rsidRPr="00D12A4C">
              <w:rPr>
                <w:rFonts w:ascii="Times New Roman" w:hAnsi="Times New Roman" w:cs="Times New Roman"/>
                <w:sz w:val="16"/>
                <w:szCs w:val="16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внеочередного 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заседания постоянной комиссии Совета депутатов Курчатовского района</w:t>
            </w:r>
            <w:proofErr w:type="gramEnd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 по местному самоуправлению, реглам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енту и этике и документы к нему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от 6 апреля 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firstLine="96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1–10 постоянной комиссии Совета депутатов Курчатовского района по местному само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управлению, регламенту и этике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 документы к ним за 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17.02.2021–16.12.2021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Протоколы № 1–9 заседаний постоянной комиссии Совета депутатов Курчатовского района по бюджету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и налогам и документы к ним за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17.02.2021–16.12.2021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left="-74" w:right="-108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№ 5 не 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использовался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  <w:highlight w:val="white"/>
              </w:rPr>
            </w:pPr>
            <w:r w:rsidRPr="00035755">
              <w:rPr>
                <w:szCs w:val="24"/>
                <w:highlight w:val="white"/>
              </w:rPr>
              <w:t>Протоколы № 1</w:t>
            </w:r>
            <w:r w:rsidRPr="00035755">
              <w:rPr>
                <w:szCs w:val="24"/>
              </w:rPr>
              <w:t>–2</w:t>
            </w:r>
            <w:r w:rsidR="0061263D">
              <w:rPr>
                <w:szCs w:val="24"/>
              </w:rPr>
              <w:t xml:space="preserve"> заседания постоянной комиссии </w:t>
            </w:r>
            <w:r w:rsidRPr="00035755">
              <w:rPr>
                <w:szCs w:val="24"/>
              </w:rPr>
              <w:t>Совета депутатов Курчатовского района по социальной</w:t>
            </w:r>
            <w:r w:rsidR="00CB003C">
              <w:rPr>
                <w:szCs w:val="24"/>
              </w:rPr>
              <w:t xml:space="preserve"> политике и документы к </w:t>
            </w:r>
            <w:r w:rsidR="00F74D3D">
              <w:rPr>
                <w:szCs w:val="24"/>
              </w:rPr>
              <w:t>ним за апрель–</w:t>
            </w:r>
            <w:r w:rsidRPr="00035755">
              <w:rPr>
                <w:szCs w:val="24"/>
              </w:rPr>
              <w:t>июнь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21.04.2021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совместных </w:t>
            </w:r>
            <w:proofErr w:type="gramStart"/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заседаний комиссий Совета де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путатов Курчатовского района</w:t>
            </w:r>
            <w:proofErr w:type="gramEnd"/>
            <w:r w:rsidR="00F74D3D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жилищно-коммунальном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у хозяйству и  </w:t>
            </w:r>
            <w:r w:rsidR="0061263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 по местному самоу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правлению, регламенту и этике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к нему за 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18.11.2021–16.12.2021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  <w:r w:rsidR="00F74D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публичных слушаний по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проекту решения Совета депутатов К</w:t>
            </w:r>
            <w:r w:rsidR="006126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урчатовского района «Об отчете 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района Челябин</w:t>
            </w:r>
            <w:r w:rsidR="00CB003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ского городского за 2020 год»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документы к нему (протоколы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оргкомитета, 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списки участников, опросный лист, порядок проведения, и др.) за апрель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–май</w:t>
            </w: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28.04.2021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–17.05.2021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</w:rPr>
            </w:pPr>
            <w:r w:rsidRPr="00035755">
              <w:rPr>
                <w:szCs w:val="24"/>
                <w:highlight w:val="white"/>
              </w:rPr>
              <w:t>Протокол п</w:t>
            </w:r>
            <w:r w:rsidR="00F74D3D">
              <w:rPr>
                <w:szCs w:val="24"/>
                <w:highlight w:val="white"/>
              </w:rPr>
              <w:t>роведения публичных слушаний по </w:t>
            </w:r>
            <w:r w:rsidRPr="00035755">
              <w:rPr>
                <w:szCs w:val="24"/>
                <w:highlight w:val="white"/>
              </w:rPr>
              <w:t>проекту решения Совета депутатов Курчатовского района «О бюджете Курчатовского района гор</w:t>
            </w:r>
            <w:r w:rsidR="00CB003C">
              <w:rPr>
                <w:szCs w:val="24"/>
                <w:highlight w:val="white"/>
              </w:rPr>
              <w:t>ода Челябинска на </w:t>
            </w:r>
            <w:r w:rsidR="00974B33">
              <w:rPr>
                <w:szCs w:val="24"/>
                <w:highlight w:val="white"/>
              </w:rPr>
              <w:t>2022 год и на </w:t>
            </w:r>
            <w:r w:rsidRPr="00035755">
              <w:rPr>
                <w:szCs w:val="24"/>
                <w:highlight w:val="white"/>
              </w:rPr>
              <w:t>плано</w:t>
            </w:r>
            <w:r w:rsidR="00974B33">
              <w:rPr>
                <w:szCs w:val="24"/>
                <w:highlight w:val="white"/>
              </w:rPr>
              <w:t>вый период 2023 и 2024 годов» и </w:t>
            </w:r>
            <w:r w:rsidRPr="00035755">
              <w:rPr>
                <w:szCs w:val="24"/>
                <w:highlight w:val="white"/>
              </w:rPr>
              <w:t>документы к нему (протоколы заседаний ор</w:t>
            </w:r>
            <w:r w:rsidR="00974B33">
              <w:rPr>
                <w:szCs w:val="24"/>
                <w:highlight w:val="white"/>
              </w:rPr>
              <w:t xml:space="preserve">гкомитета, список приглашенных </w:t>
            </w:r>
            <w:r w:rsidR="00CB003C">
              <w:rPr>
                <w:szCs w:val="24"/>
                <w:highlight w:val="white"/>
              </w:rPr>
              <w:t>и </w:t>
            </w:r>
            <w:r w:rsidRPr="00035755">
              <w:rPr>
                <w:szCs w:val="24"/>
                <w:highlight w:val="white"/>
              </w:rPr>
              <w:t>др</w:t>
            </w:r>
            <w:r w:rsidR="00974B33">
              <w:rPr>
                <w:szCs w:val="24"/>
                <w:highlight w:val="white"/>
              </w:rPr>
              <w:t>.) за </w:t>
            </w:r>
            <w:r w:rsidRPr="00035755">
              <w:rPr>
                <w:szCs w:val="24"/>
                <w:highlight w:val="white"/>
              </w:rPr>
              <w:t>ноябрь</w:t>
            </w:r>
            <w:r w:rsidRPr="00035755">
              <w:rPr>
                <w:szCs w:val="24"/>
              </w:rPr>
              <w:t>–</w:t>
            </w:r>
            <w:r w:rsidRPr="00035755">
              <w:rPr>
                <w:szCs w:val="24"/>
                <w:highlight w:val="white"/>
              </w:rPr>
              <w:t>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</w:t>
            </w:r>
            <w:r w:rsidR="00983C60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  <w:highlight w:val="white"/>
              </w:rPr>
            </w:pPr>
            <w:r w:rsidRPr="00035755">
              <w:rPr>
                <w:szCs w:val="24"/>
                <w:highlight w:val="white"/>
              </w:rPr>
              <w:t>Итоговый протокол заседания конкурсной комиссии по отбору кандидатур на должность главы Курчатовского района от 17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Постановления № 1–5 Председателя Совета депутатов Курчатовского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13.01.2</w:t>
            </w:r>
            <w:r w:rsidR="006C14A6">
              <w:rPr>
                <w:rFonts w:ascii="Times New Roman" w:hAnsi="Times New Roman" w:cs="Times New Roman"/>
                <w:sz w:val="24"/>
                <w:szCs w:val="24"/>
              </w:rPr>
              <w:t>021–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Распоряжения № 1–30 Председателя Совета депутатов Курчатовского района по основной деятельности за январь–ноябрь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6C14A6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03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Курчатовского района за 2021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 решение № 32/6 от 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30.03.2022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апрель–ноябрь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28.04.2021–29.11.2021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ноябрь–декабрь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24.11.2021–22.12.2021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Реестр решений № 21/1–30/5 Совета депутатов Курчатовского района второго созывов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6C14A6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24.02.2021–</w:t>
            </w:r>
            <w:r w:rsidR="00035755" w:rsidRPr="00035755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2021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367F8D" w:rsidP="00C229C7">
            <w:pPr>
              <w:spacing w:before="100" w:after="100" w:line="240" w:lineRule="auto"/>
              <w:ind w:left="-74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 в </w:t>
            </w:r>
            <w:r w:rsidR="00035755" w:rsidRPr="00D12A4C">
              <w:rPr>
                <w:rFonts w:ascii="Times New Roman" w:hAnsi="Times New Roman" w:cs="Times New Roman"/>
                <w:sz w:val="16"/>
                <w:szCs w:val="16"/>
              </w:rPr>
              <w:t>распоряжениях   см. д 221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F74D3D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14-МО) «О расходах и численности работников органов местного самоуправления» Совета депутатов Курчатовского района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по кадрам и заработной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 xml:space="preserve"> плате (ф. 1-Т (МС), П-2, П-4, 1-ПР, 11 (краткая), 3-информ, </w:t>
            </w: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 xml:space="preserve">4-ТЭР) Совета депутатов Курчатовского района за 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right="-111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См. перечень форм</w:t>
            </w:r>
          </w:p>
        </w:tc>
      </w:tr>
      <w:tr w:rsidR="00035755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8C722C" w:rsidRDefault="00035755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Совета депутатов Курчатов</w:t>
            </w:r>
            <w:r w:rsidR="00612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ского района, изменения к нему </w:t>
            </w:r>
            <w:r w:rsidRPr="00035755">
              <w:rPr>
                <w:rFonts w:ascii="Times New Roman" w:hAnsi="Times New Roman" w:cs="Times New Roman"/>
                <w:bCs/>
                <w:sz w:val="24"/>
                <w:szCs w:val="24"/>
              </w:rPr>
              <w:t>на 2021 год.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035755" w:rsidRDefault="00035755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57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755" w:rsidRPr="00D12A4C" w:rsidRDefault="00035755" w:rsidP="00C229C7">
            <w:pPr>
              <w:spacing w:before="100" w:after="100" w:line="240" w:lineRule="auto"/>
              <w:ind w:left="-74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 в распоряжениях см.д.221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C229C7">
            <w:pPr>
              <w:pStyle w:val="a5"/>
              <w:keepNext/>
              <w:spacing w:before="120" w:after="120" w:line="240" w:lineRule="auto"/>
              <w:ind w:left="636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035755" w:rsidRDefault="007C7120" w:rsidP="00C229C7">
            <w:pPr>
              <w:keepNext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035755" w:rsidRDefault="007C7120" w:rsidP="00D12A4C">
            <w:pPr>
              <w:keepNext/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keepNext/>
              <w:spacing w:before="100" w:after="100" w:line="240" w:lineRule="auto"/>
              <w:ind w:left="-74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Устав Курчатовского района города Челябинска за январь–ноябрь 2022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27.01.2022–30.11.2022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– решения от 27.01.2022</w:t>
            </w:r>
            <w:r w:rsidR="00974B33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№ 31/1; от 25.05.2022          № 34/1; от 30.11.2022</w:t>
            </w:r>
            <w:r w:rsidR="00974B33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№ 38/3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заседания, решения № 31/1–31/4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27 января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решения № 32/1–32/12 Совета депутатов Курчатовского района и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30 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33 заседания, решения № 33/1–33/4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27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34 заседания, решения № 34/1–34/3 Совета депута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25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35 заседания, решения № 35/1–35/5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23 июня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36 заседания, решения № 36/1–36/4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28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37 заседания, решения № 37/1–37/2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17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38 заседания, решения № 38/1–38/6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30 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39 заседания, решение № 39/1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7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40 заседания, решения № 40/1–40/2 Совета д</w:t>
            </w:r>
            <w:r w:rsidR="00CB003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21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Решение № 41/1 Совета депутатов Курчатовского района и документы к нему от 28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Протокол № 41                      см. д. 264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№ 31–40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заседаний Президиума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депутатов Курчатовского района за 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27.01.2022–21.12.2022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Решения № 32/1–38/7 Президиума Совета депутатов Курчатовского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.02.2022–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В том числе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8 заседаний постоянной комиссии Совета депутатов Курчатовского района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 местному самоуправлению, регламенту и этике  и документы к ним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20.01.2022–15.12.2022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1–10 заседаний постоянной комиссии Совета депутатов Курчатовского района по бюджету и налогам и документы к ним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20.01.2022–15.12.2022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Прот</w:t>
            </w:r>
            <w:r w:rsidR="00974B33" w:rsidRPr="00D12A4C">
              <w:rPr>
                <w:rFonts w:ascii="Times New Roman" w:hAnsi="Times New Roman" w:cs="Times New Roman"/>
                <w:sz w:val="16"/>
                <w:szCs w:val="16"/>
              </w:rPr>
              <w:t>окол № 5, решение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  <w:highlight w:val="white"/>
              </w:rPr>
            </w:pPr>
            <w:r w:rsidRPr="007C7120">
              <w:rPr>
                <w:szCs w:val="24"/>
                <w:highlight w:val="white"/>
              </w:rPr>
              <w:t>Протокол № 1</w:t>
            </w:r>
            <w:r w:rsidR="00FC2B9C">
              <w:rPr>
                <w:szCs w:val="24"/>
              </w:rPr>
              <w:t xml:space="preserve"> заседания постоянной комиссии </w:t>
            </w:r>
            <w:r w:rsidRPr="007C7120">
              <w:rPr>
                <w:szCs w:val="24"/>
              </w:rPr>
              <w:t>Совета депутатов Курчатовского района</w:t>
            </w:r>
            <w:r w:rsidR="00FC2B9C">
              <w:rPr>
                <w:szCs w:val="24"/>
              </w:rPr>
              <w:t xml:space="preserve"> по </w:t>
            </w:r>
            <w:r w:rsidRPr="007C7120">
              <w:rPr>
                <w:szCs w:val="24"/>
              </w:rPr>
              <w:t>социальной политике и документы к нему от 24 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Совета депутатов Курчатовского района по жилищно-коммунальному хозяйству и благоустройству от 22 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публичных слушаний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проекту решения Совета депутатов Курчатовского 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района  «О внесении изменений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дополнений 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Устав Курчатовского района»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документы к нему (протоколы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Оргкомитета,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списки, опросный лист, итоговые документы) за апрель–ноябрь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13.04.2022–10.11.2022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п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роведения публичных слушаний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проекту решения Совета депутатов Кур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чатовского района «Об отчете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района Челябин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ского городского за 2021 год»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документы к нему (протоколы заседаний Оргкомитета, списки участников, опросный лист, итоговый документ публичных слушаний) за апрель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–май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27.04.202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2–17.05.2022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</w:rPr>
            </w:pPr>
            <w:r w:rsidRPr="007C7120">
              <w:rPr>
                <w:szCs w:val="24"/>
                <w:highlight w:val="white"/>
              </w:rPr>
              <w:t>Протокол п</w:t>
            </w:r>
            <w:r w:rsidR="00FC2B9C">
              <w:rPr>
                <w:szCs w:val="24"/>
                <w:highlight w:val="white"/>
              </w:rPr>
              <w:t>роведения публичных слушаний по </w:t>
            </w:r>
            <w:r w:rsidRPr="007C7120">
              <w:rPr>
                <w:szCs w:val="24"/>
                <w:highlight w:val="white"/>
              </w:rPr>
              <w:t>проекту решения Совета депутатов Курчатовского района «О бюджете Курчатовск</w:t>
            </w:r>
            <w:r w:rsidR="00FC2B9C">
              <w:rPr>
                <w:szCs w:val="24"/>
                <w:highlight w:val="white"/>
              </w:rPr>
              <w:t>ого района города Челябинска на </w:t>
            </w:r>
            <w:r w:rsidRPr="007C7120">
              <w:rPr>
                <w:szCs w:val="24"/>
                <w:highlight w:val="white"/>
              </w:rPr>
              <w:t>2023 год и на плановый период 2024 и 2025 годов» и документы к нему (протоколы заседаний Оргкомитета, список приглашенных) за ноябрь</w:t>
            </w:r>
            <w:r w:rsidRPr="007C7120">
              <w:rPr>
                <w:szCs w:val="24"/>
              </w:rPr>
              <w:t>–</w:t>
            </w:r>
            <w:r w:rsidRPr="007C7120">
              <w:rPr>
                <w:szCs w:val="24"/>
                <w:highlight w:val="white"/>
              </w:rPr>
              <w:t>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17.11.20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Постановления № 1–2 Председателя Совета депутатов Курчатовского района за май–декабрь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974B33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Содержит 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Распоряжения № 1–21 Председателя Совета депутатов Курчатовского района по основной деятельности за январь–ноябрь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974B33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Содержит 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Квартальные планы работы Совета депутатов Курчатовского района на 2022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974B33" w:rsidP="00C229C7">
            <w:pPr>
              <w:spacing w:before="100" w:after="100" w:line="240" w:lineRule="auto"/>
              <w:ind w:left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Годовые не составляются 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– решения от 22.12.2021 № 30/4; от 30.03.2022 № 32/7; от 29.06.2022 №  34/4; от 28.09.2022 № 36/1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Курчатовского района за 2022 год. Копия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 решение от 29.03.2023 № 42/2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февраль–октябрь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21.02.2022–26.10.2022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17.11.2022–30.11.2022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Реестр решений № 31/1–41/1 Совета депутатов Курчатовского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27.01.2022–28.12.2022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Смета расходов, бюджетная роспись, лимиты бюджетных обязательств и изменения в них Совета депутатов Курчатовского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в распоряжениях см. 252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исполнении бюджет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а, пояснительная записка, др.)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14-МО) «О расходах и численности работников органов местного самоуправления» Совета депутатов Курчатовского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 кадрам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 и заработной плате (ф. П-4;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МС) Совета депутатов Курчатовского района за 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Совета депутатов Курчатовского района, изменения к нему на 2022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в распоряжениях см. д. 252</w:t>
            </w:r>
          </w:p>
        </w:tc>
      </w:tr>
      <w:tr w:rsidR="00D12A4C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D12A4C">
            <w:pPr>
              <w:spacing w:before="120" w:after="120" w:line="240" w:lineRule="auto"/>
              <w:ind w:left="28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7C7120" w:rsidRDefault="00D12A4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7C7120" w:rsidRDefault="00D12A4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C229C7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решения № 41/2–41/7 Совета депутатов Курчатовско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22 февраля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Решение 41/1 см. д. 242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 42/1–42/3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29 марта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43 заседания, решения № 43/1–43/2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26 апреля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44 заседания, решения № 44/1–44/3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31 мая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45 заседания, решения № 45/1–45/7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27 сентября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46 заседания, решения № 46/1–46/5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22 ноября 20237г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47 заседания, решения № 47/1–47/2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13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48 заседания, решения № 48/1–48/6 Совета депутатов Курчатовского района и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20 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41–48 заседаний Президиума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путатов Курчатовского района за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февраль–декабрь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22.02.2023–20.12.2023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Решения Президиума № 41/1–46/11 Совета депутатов Курчатовского района за февраль–ноябрь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22.02.2023–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№ 43 не </w:t>
            </w:r>
            <w:proofErr w:type="gramStart"/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использовался</w:t>
            </w:r>
            <w:proofErr w:type="gramEnd"/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 содержит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 заседаний постоянной комиссии Совета де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путатов Курчатовского района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му самоуправлению, регламенту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этике и документы к ним за февраль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декабрь 2023год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1–7 заседаний постоянной комиссии Совета депутатов Курчатовского района по бюджету и налогам и документы к ним 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16.02.2023–18.12.2023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не </w:t>
            </w:r>
            <w:proofErr w:type="gramStart"/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издавались</w:t>
            </w:r>
            <w:r w:rsidR="00FC2B9C"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  № 5 не </w:t>
            </w: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использовался</w:t>
            </w:r>
            <w:proofErr w:type="gramEnd"/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  <w:highlight w:val="white"/>
              </w:rPr>
            </w:pPr>
            <w:r w:rsidRPr="007C7120">
              <w:rPr>
                <w:szCs w:val="24"/>
                <w:highlight w:val="white"/>
              </w:rPr>
              <w:t>Протоколы № 1</w:t>
            </w:r>
            <w:r w:rsidRPr="007C7120">
              <w:rPr>
                <w:szCs w:val="24"/>
              </w:rPr>
              <w:t>–</w:t>
            </w:r>
            <w:r w:rsidR="00FC2B9C">
              <w:rPr>
                <w:szCs w:val="24"/>
              </w:rPr>
              <w:t>2 заседания постоянной комиссии</w:t>
            </w:r>
            <w:r w:rsidRPr="007C7120">
              <w:rPr>
                <w:szCs w:val="24"/>
              </w:rPr>
              <w:t xml:space="preserve"> Совета депутатов Курчатовского района по со</w:t>
            </w:r>
            <w:r w:rsidR="00FC2B9C">
              <w:rPr>
                <w:szCs w:val="24"/>
              </w:rPr>
              <w:t>циальной политике и документы к </w:t>
            </w:r>
            <w:r w:rsidRPr="007C7120">
              <w:rPr>
                <w:szCs w:val="24"/>
              </w:rPr>
              <w:t>ним за 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20.11.2023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–08.12.2023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Совета депутатов Курчатовского района по жилищно-коммунальному хозяйству и благоустройству от 11 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публичных слушаний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проекту решения Совета 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депутатов Курчатовского района «Об отчете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района Челябин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ского городского за 2022 год»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документы к нему (протоколы заседаний Оргкомитета, списки, опросный лист, итоговый документ) за апрель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–май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2023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26.04.202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3–25.05.2023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pStyle w:val="2"/>
              <w:spacing w:before="100" w:after="100"/>
              <w:ind w:left="57" w:right="57"/>
              <w:jc w:val="both"/>
              <w:rPr>
                <w:szCs w:val="24"/>
              </w:rPr>
            </w:pPr>
            <w:r w:rsidRPr="007C7120">
              <w:rPr>
                <w:szCs w:val="24"/>
              </w:rPr>
              <w:t>Протокол проведения</w:t>
            </w:r>
            <w:r w:rsidR="00FC2B9C">
              <w:rPr>
                <w:szCs w:val="24"/>
                <w:highlight w:val="white"/>
              </w:rPr>
              <w:t xml:space="preserve"> публичных слушаний по </w:t>
            </w:r>
            <w:r w:rsidRPr="007C7120">
              <w:rPr>
                <w:szCs w:val="24"/>
                <w:highlight w:val="white"/>
              </w:rPr>
              <w:t xml:space="preserve">проекту решения Совета </w:t>
            </w:r>
            <w:r w:rsidR="00FC2B9C">
              <w:rPr>
                <w:szCs w:val="24"/>
                <w:highlight w:val="white"/>
              </w:rPr>
              <w:t>депутатов Курчатовского района «Об отчете по </w:t>
            </w:r>
            <w:r w:rsidRPr="007C7120">
              <w:rPr>
                <w:szCs w:val="24"/>
                <w:highlight w:val="white"/>
              </w:rPr>
              <w:t>исполнению бюджета «О бюджете Курчатовск</w:t>
            </w:r>
            <w:r w:rsidR="00FC2B9C">
              <w:rPr>
                <w:szCs w:val="24"/>
                <w:highlight w:val="white"/>
              </w:rPr>
              <w:t>ого района города Челябинска на </w:t>
            </w:r>
            <w:r w:rsidRPr="007C7120">
              <w:rPr>
                <w:szCs w:val="24"/>
                <w:highlight w:val="white"/>
              </w:rPr>
              <w:t>2024 год и на плановый период 2025 и 2026 годов» и документы к нему (протоколы заседаний Оргкомитета, список приглашенных) за ноябрь</w:t>
            </w:r>
            <w:r w:rsidRPr="007C7120">
              <w:rPr>
                <w:szCs w:val="24"/>
              </w:rPr>
              <w:t>–</w:t>
            </w:r>
            <w:r w:rsidRPr="007C7120">
              <w:rPr>
                <w:szCs w:val="24"/>
                <w:highlight w:val="white"/>
              </w:rPr>
              <w:t>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22.11.20</w:t>
            </w:r>
            <w:r w:rsidR="00974B33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Постановления № 1–6 Председателя Совета депутатов Курчатовского района за январь–сентябрь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Распоряжения № 1–23 Председателя Совета депутатов Курчатовского района по основной деятельности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Квартальные планы работы Совета депутатов Курчатовского района на 2023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Годовые не составляются Решения: от 21.12.2022 № 40/2; от 29.03.2023 № 42/3; от 31.05.2023 № 44/2; от 27.09.2023 № 45/5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Курчатовского района за 2023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 – решение от 27.03.2024 № 50/1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сентябрь–октябрь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27.09.2023–25.10.2023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от 22 ноября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Реестр решений № 41/2–48/6 Совета депутатов Курчатовского района за февраль–декабрь 2023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22.02.2023–20.12.2023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и изменения в них Совета 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Курчатовского района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на 2023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в распоряжениях см. д. 281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Бюджетн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ая отчетность (баланс, отчёт об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пояс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нительная записка, др.)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Совета депутатов Курчатовского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14-МО) «О расходах и численности работников органов местного самоуправления» Совета депутатов Курчатовского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по кадрам и заработной плате (ф.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П-2, 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11 (краткая),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МС)) Совета депутатов Курчатовского района за 2023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>Штатное расписание Совета депутатов Курчатовского района, изменения к нему на 2023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в распоряжениях см. д. 281</w:t>
            </w:r>
          </w:p>
        </w:tc>
      </w:tr>
      <w:tr w:rsidR="00D12A4C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D12A4C">
            <w:pPr>
              <w:spacing w:before="120" w:after="120" w:line="240" w:lineRule="auto"/>
              <w:ind w:left="28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7C7120" w:rsidRDefault="00D12A4C" w:rsidP="00C229C7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7C7120" w:rsidRDefault="00D12A4C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2A4C" w:rsidRPr="00D12A4C" w:rsidRDefault="00D12A4C" w:rsidP="00C229C7">
            <w:pPr>
              <w:spacing w:before="100" w:after="100" w:line="240" w:lineRule="auto"/>
              <w:ind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49 заседания, решения № 49/1–49/5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28 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50 заседания, решения № 50/1–50/4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27 марта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51 заседания, решения № 51/1–51/5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24 апреля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52 заседания, решения № 52/1–52/6 Совета депутатов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26 июня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№ 53 заседания, решения № 53/1–53/6 Совета д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епутатов Курчатовского района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к ним от 10 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FC2B9C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 xml:space="preserve">Решения: 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</w:rPr>
              <w:t>53/1;53/2; 53/3;53/4; от 09.07.2024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Протоколы № 49–53 заседаний Президиума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путатов Курчатовского района за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28.02.2024–10.09.2024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Решения Президиума № 49/1–53/13 Совета депутатов Курчатовского района за 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28.02.2024–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FC2B9C" w:rsidP="00C229C7">
            <w:pPr>
              <w:spacing w:before="100" w:after="100" w:line="240" w:lineRule="auto"/>
              <w:ind w:left="-108" w:right="-108"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white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</w:t>
            </w:r>
            <w:r w:rsidR="007C7120"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4 заседаний постоянной комиссии Совета депутатов Курчатовского района по местному самоуправлению, регламенту и этике и документы к ним за февраль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июнь 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21.02.2024–20.06.2024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постоянной комиссии Совета депутатов Курчатовского района по бюджету и налогам и документы к ним за февраль–сентябрь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21.02.2024–04.09.2024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Решения не издавались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Протокол проведения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публичных слушаний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проекту решения Совета 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депутатов Курчатовского района «Об отчете по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исполнению бюджета Курчатовского района Челябин</w:t>
            </w:r>
            <w:r w:rsidR="00FC2B9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ского городского за 2023 год»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документы к нему (протоколы заседаний Оргкомитета, списки, опросный лист, итоговый документ) за апрель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–июнь</w:t>
            </w: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2024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24.04.2024–05.06.2024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Распоряжения № 1–9 Председателя Совета депутатов Курчатовского района по основной деятельности за январь–июль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974B33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09.01.2024–</w:t>
            </w:r>
            <w:r w:rsidR="007C7120" w:rsidRPr="007C7120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48"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Содержит реестр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Квартальные планы работы Совета депутатов Курчатовского района на январь–сентябрь 2024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Годовые не составляются Решения: от 20.12.2023 № 48/6; от 27.03.2024 № 50/3; от 26.06.2024 № 52/5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награждениям Почётн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ой Грамотой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февраль–июнь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28.02.2024–26.06.2024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Документы (копии решений Президиума Совета депутатов, характеристики, представления, списки) по награждениям Почётной Грамот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ой и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 Совета депутатов Курчатовского района за август–сентябрь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28.08.2024–10.09.2024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 w:right="-107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Реестр решений № 49/1–53/6 Совета депутатов Курчатовского района за февраль–сентябрь 2024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28.02.2024–10.09.2024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firstLine="9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Смета расходов, бюджетная роспись, лимиты бюджетных обязательств и изменения в них Совета депутатов Курчатовского района на 2024 год.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3" w:hanging="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highlight w:val="yellow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в распоряжениях см. д. 302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Сведения о дебиторской и кредиторской задолженности Совета депутатов Курчатовского района за 9 месяцев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hd w:val="clear" w:color="auto" w:fill="FFFFFF"/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C712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Разделительный ликвидационный баланс Совета депутатов  Курчатовского района на 1 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Статистический отчёт </w:t>
            </w:r>
            <w:r w:rsidR="00FC2B9C" w:rsidRPr="00FC2B9C">
              <w:rPr>
                <w:rFonts w:ascii="Times New Roman" w:hAnsi="Times New Roman" w:cs="Times New Roman"/>
                <w:bCs/>
                <w:sz w:val="24"/>
                <w:szCs w:val="24"/>
              </w:rPr>
              <w:t>(ф. П-4)</w:t>
            </w:r>
            <w:r w:rsidR="00FC2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по кадр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 xml:space="preserve">ам и заработной плате 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Курчатовского района за январь–сентябрь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left="-74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Совета депутатов Курчатовского района, изменения к нему на 2024 год. Копии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103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D12A4C">
              <w:rPr>
                <w:rFonts w:ascii="Times New Roman" w:hAnsi="Times New Roman" w:cs="Times New Roman"/>
                <w:sz w:val="16"/>
                <w:szCs w:val="16"/>
              </w:rPr>
              <w:t>Оригиналы в распоряжениях см. д. 302</w:t>
            </w:r>
          </w:p>
        </w:tc>
      </w:tr>
      <w:tr w:rsidR="007C7120" w:rsidRPr="00035755" w:rsidTr="00D12A4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8C722C" w:rsidRDefault="007C7120" w:rsidP="008C722C">
            <w:pPr>
              <w:pStyle w:val="a5"/>
              <w:numPr>
                <w:ilvl w:val="0"/>
                <w:numId w:val="8"/>
              </w:num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Личное дело председателя Совета депутатов Курчатовского района </w:t>
            </w:r>
            <w:proofErr w:type="spellStart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Давлетхановой</w:t>
            </w:r>
            <w:proofErr w:type="spellEnd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 xml:space="preserve"> Винеры </w:t>
            </w:r>
            <w:proofErr w:type="spellStart"/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Габидулло</w:t>
            </w:r>
            <w:r w:rsidR="00FC2B9C">
              <w:rPr>
                <w:rFonts w:ascii="Times New Roman" w:hAnsi="Times New Roman" w:cs="Times New Roman"/>
                <w:sz w:val="24"/>
                <w:szCs w:val="24"/>
              </w:rPr>
              <w:t>вны</w:t>
            </w:r>
            <w:proofErr w:type="spellEnd"/>
            <w:r w:rsidR="00FC2B9C">
              <w:rPr>
                <w:rFonts w:ascii="Times New Roman" w:hAnsi="Times New Roman" w:cs="Times New Roman"/>
                <w:sz w:val="24"/>
                <w:szCs w:val="24"/>
              </w:rPr>
              <w:t>, прекратившего полномочия в </w:t>
            </w: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связи с ликвидацией 24 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C229C7">
            <w:pPr>
              <w:spacing w:before="100" w:after="10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18.09.2019–24.09.2024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7C7120" w:rsidRDefault="007C7120" w:rsidP="00D12A4C">
            <w:pPr>
              <w:spacing w:before="100" w:after="10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C71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7120" w:rsidRPr="00D12A4C" w:rsidRDefault="007C7120" w:rsidP="00C229C7">
            <w:pPr>
              <w:spacing w:before="100" w:after="100" w:line="240" w:lineRule="auto"/>
              <w:ind w:right="-81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</w:tc>
      </w:tr>
    </w:tbl>
    <w:p w:rsidR="00C3230A" w:rsidRDefault="00C3230A" w:rsidP="008E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1DCB" w:rsidRPr="00106A8D" w:rsidRDefault="00141DCB" w:rsidP="00FA2626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141DCB" w:rsidRPr="00C97C81" w:rsidTr="00141DC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DCB" w:rsidRDefault="00141DCB" w:rsidP="008C722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DCB" w:rsidRDefault="00141DCB" w:rsidP="00141DC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B03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рчатовский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91314" w:rsidRDefault="00491314" w:rsidP="008E40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98"/>
        <w:gridCol w:w="427"/>
        <w:gridCol w:w="4651"/>
        <w:gridCol w:w="690"/>
      </w:tblGrid>
      <w:tr w:rsidR="00141DCB" w:rsidTr="008C722C">
        <w:trPr>
          <w:trHeight w:hRule="exact" w:val="380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0E2B83" w:rsidP="00C3230A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="00141DC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двенадцать</w:t>
            </w:r>
            <w:r w:rsidR="00141DCB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141DCB" w:rsidTr="008C722C">
        <w:trPr>
          <w:trHeight w:hRule="exact" w:val="340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1DCB" w:rsidRPr="00F05B8F" w:rsidRDefault="007C7120" w:rsidP="00C32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4309ED" w:rsidRDefault="00141DCB" w:rsidP="008C7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DCB" w:rsidTr="008C722C">
        <w:trPr>
          <w:trHeight w:hRule="exact" w:val="340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41DCB" w:rsidRPr="00F05B8F" w:rsidRDefault="00141DCB" w:rsidP="008C722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41DCB" w:rsidRPr="00141DCB" w:rsidRDefault="00141DCB" w:rsidP="0014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141DCB" w:rsidTr="008C722C">
        <w:trPr>
          <w:trHeight w:hRule="exact" w:val="113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41DCB" w:rsidRPr="00F05B8F" w:rsidRDefault="00141DCB" w:rsidP="008C7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141D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154D0"/>
    <w:multiLevelType w:val="multilevel"/>
    <w:tmpl w:val="02724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413B9"/>
    <w:multiLevelType w:val="hybridMultilevel"/>
    <w:tmpl w:val="DA70BE22"/>
    <w:lvl w:ilvl="0" w:tplc="7E76EB98">
      <w:start w:val="111"/>
      <w:numFmt w:val="decimal"/>
      <w:lvlText w:val="%1"/>
      <w:lvlJc w:val="center"/>
      <w:pPr>
        <w:ind w:left="636" w:hanging="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7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18EE"/>
    <w:rsid w:val="000138D6"/>
    <w:rsid w:val="00022DD3"/>
    <w:rsid w:val="00035755"/>
    <w:rsid w:val="00061DDA"/>
    <w:rsid w:val="00070B93"/>
    <w:rsid w:val="00073483"/>
    <w:rsid w:val="00076DB1"/>
    <w:rsid w:val="00080A1F"/>
    <w:rsid w:val="000D1D84"/>
    <w:rsid w:val="000D388F"/>
    <w:rsid w:val="000E2B83"/>
    <w:rsid w:val="000E2E0D"/>
    <w:rsid w:val="00101260"/>
    <w:rsid w:val="00115A33"/>
    <w:rsid w:val="00141DCB"/>
    <w:rsid w:val="001A6C16"/>
    <w:rsid w:val="001A711E"/>
    <w:rsid w:val="001D3DFC"/>
    <w:rsid w:val="001E1464"/>
    <w:rsid w:val="00206470"/>
    <w:rsid w:val="00227E71"/>
    <w:rsid w:val="00257131"/>
    <w:rsid w:val="0032250F"/>
    <w:rsid w:val="00326B9D"/>
    <w:rsid w:val="00336A75"/>
    <w:rsid w:val="00351C95"/>
    <w:rsid w:val="00367F8D"/>
    <w:rsid w:val="003C33B2"/>
    <w:rsid w:val="004338EF"/>
    <w:rsid w:val="00486473"/>
    <w:rsid w:val="00491314"/>
    <w:rsid w:val="004A16D7"/>
    <w:rsid w:val="004B3C31"/>
    <w:rsid w:val="004E51B8"/>
    <w:rsid w:val="004E7387"/>
    <w:rsid w:val="005144C2"/>
    <w:rsid w:val="005442FB"/>
    <w:rsid w:val="00551B99"/>
    <w:rsid w:val="00564164"/>
    <w:rsid w:val="0058412B"/>
    <w:rsid w:val="00595FE8"/>
    <w:rsid w:val="005A32F4"/>
    <w:rsid w:val="005D3795"/>
    <w:rsid w:val="005E4E3A"/>
    <w:rsid w:val="0061263D"/>
    <w:rsid w:val="00624A66"/>
    <w:rsid w:val="006262FD"/>
    <w:rsid w:val="00652EDD"/>
    <w:rsid w:val="006A3352"/>
    <w:rsid w:val="006C14A6"/>
    <w:rsid w:val="006C3BB4"/>
    <w:rsid w:val="006C523B"/>
    <w:rsid w:val="0073780E"/>
    <w:rsid w:val="00744249"/>
    <w:rsid w:val="0076548F"/>
    <w:rsid w:val="0078733A"/>
    <w:rsid w:val="007C2530"/>
    <w:rsid w:val="007C7120"/>
    <w:rsid w:val="007D2E5B"/>
    <w:rsid w:val="007E1E55"/>
    <w:rsid w:val="007F1913"/>
    <w:rsid w:val="00834C90"/>
    <w:rsid w:val="00845F04"/>
    <w:rsid w:val="00876BD4"/>
    <w:rsid w:val="0088117B"/>
    <w:rsid w:val="00886DBA"/>
    <w:rsid w:val="00890D9C"/>
    <w:rsid w:val="008A3685"/>
    <w:rsid w:val="008B2B54"/>
    <w:rsid w:val="008C722C"/>
    <w:rsid w:val="008D7EB7"/>
    <w:rsid w:val="008E4079"/>
    <w:rsid w:val="009266A5"/>
    <w:rsid w:val="009461B0"/>
    <w:rsid w:val="00947C1A"/>
    <w:rsid w:val="00947EC2"/>
    <w:rsid w:val="00974B33"/>
    <w:rsid w:val="00976E7D"/>
    <w:rsid w:val="00983C60"/>
    <w:rsid w:val="009A020C"/>
    <w:rsid w:val="009B7889"/>
    <w:rsid w:val="009D0500"/>
    <w:rsid w:val="009E4DA0"/>
    <w:rsid w:val="009E5C3E"/>
    <w:rsid w:val="009F63DE"/>
    <w:rsid w:val="00A07245"/>
    <w:rsid w:val="00A25ACB"/>
    <w:rsid w:val="00AE3E35"/>
    <w:rsid w:val="00B036DE"/>
    <w:rsid w:val="00B31B21"/>
    <w:rsid w:val="00B31D41"/>
    <w:rsid w:val="00B427E2"/>
    <w:rsid w:val="00B52BA3"/>
    <w:rsid w:val="00B53679"/>
    <w:rsid w:val="00B77368"/>
    <w:rsid w:val="00BA15DE"/>
    <w:rsid w:val="00C229C7"/>
    <w:rsid w:val="00C26357"/>
    <w:rsid w:val="00C3230A"/>
    <w:rsid w:val="00C45134"/>
    <w:rsid w:val="00C63C81"/>
    <w:rsid w:val="00C74062"/>
    <w:rsid w:val="00C97C81"/>
    <w:rsid w:val="00CA6DF0"/>
    <w:rsid w:val="00CB003C"/>
    <w:rsid w:val="00CC361E"/>
    <w:rsid w:val="00CE63A9"/>
    <w:rsid w:val="00D10FE8"/>
    <w:rsid w:val="00D12A4C"/>
    <w:rsid w:val="00D147E4"/>
    <w:rsid w:val="00D2635B"/>
    <w:rsid w:val="00D90172"/>
    <w:rsid w:val="00DA481F"/>
    <w:rsid w:val="00E20F88"/>
    <w:rsid w:val="00E70DFF"/>
    <w:rsid w:val="00E7235E"/>
    <w:rsid w:val="00ED5AE5"/>
    <w:rsid w:val="00EE16D5"/>
    <w:rsid w:val="00F62837"/>
    <w:rsid w:val="00F74D3D"/>
    <w:rsid w:val="00F76E64"/>
    <w:rsid w:val="00FA2626"/>
    <w:rsid w:val="00FA5D63"/>
    <w:rsid w:val="00FA650A"/>
    <w:rsid w:val="00FA7638"/>
    <w:rsid w:val="00FC2B9C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BB75-D6EE-4F92-A6CA-EB91075A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32</Pages>
  <Words>8501</Words>
  <Characters>48457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71</cp:revision>
  <cp:lastPrinted>2024-04-15T05:46:00Z</cp:lastPrinted>
  <dcterms:created xsi:type="dcterms:W3CDTF">2022-02-02T03:44:00Z</dcterms:created>
  <dcterms:modified xsi:type="dcterms:W3CDTF">2025-01-27T07:36:00Z</dcterms:modified>
</cp:coreProperties>
</file>